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8B" w:rsidRPr="00630868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0868">
        <w:rPr>
          <w:rFonts w:cstheme="minorHAnsi"/>
          <w:sz w:val="24"/>
          <w:szCs w:val="24"/>
        </w:rPr>
        <w:t>ZP.</w:t>
      </w:r>
      <w:r w:rsidR="00631D37" w:rsidRPr="00630868">
        <w:rPr>
          <w:rFonts w:cstheme="minorHAnsi"/>
          <w:sz w:val="24"/>
          <w:szCs w:val="24"/>
        </w:rPr>
        <w:t>341-2/2011</w:t>
      </w:r>
    </w:p>
    <w:p w:rsidR="007C468B" w:rsidRPr="00630868" w:rsidRDefault="007C468B" w:rsidP="007C468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30868">
        <w:rPr>
          <w:rFonts w:cstheme="minorHAnsi"/>
          <w:sz w:val="24"/>
          <w:szCs w:val="24"/>
        </w:rPr>
        <w:t xml:space="preserve">Konin, dnia </w:t>
      </w:r>
      <w:r w:rsidR="00D179C7" w:rsidRPr="00630868">
        <w:rPr>
          <w:rFonts w:cstheme="minorHAnsi"/>
          <w:sz w:val="24"/>
          <w:szCs w:val="24"/>
        </w:rPr>
        <w:t>25</w:t>
      </w:r>
      <w:r w:rsidR="00631D37" w:rsidRPr="00630868">
        <w:rPr>
          <w:rFonts w:cstheme="minorHAnsi"/>
          <w:sz w:val="24"/>
          <w:szCs w:val="24"/>
        </w:rPr>
        <w:t>.07.2011</w:t>
      </w:r>
      <w:r w:rsidRPr="00630868">
        <w:rPr>
          <w:rFonts w:cstheme="minorHAnsi"/>
          <w:sz w:val="24"/>
          <w:szCs w:val="24"/>
        </w:rPr>
        <w:t>r.</w:t>
      </w:r>
    </w:p>
    <w:p w:rsidR="00AD7FD3" w:rsidRPr="00630868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D7FD3" w:rsidRPr="00630868" w:rsidRDefault="00AD7FD3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C468B" w:rsidRPr="00630868" w:rsidRDefault="007C468B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30868">
        <w:rPr>
          <w:rFonts w:cstheme="minorHAnsi"/>
          <w:b/>
          <w:bCs/>
          <w:sz w:val="24"/>
          <w:szCs w:val="24"/>
        </w:rPr>
        <w:t>Wyja</w:t>
      </w:r>
      <w:r w:rsidRPr="00630868">
        <w:rPr>
          <w:rFonts w:eastAsia="TimesNewRoman" w:cstheme="minorHAnsi"/>
          <w:sz w:val="24"/>
          <w:szCs w:val="24"/>
        </w:rPr>
        <w:t>ś</w:t>
      </w:r>
      <w:r w:rsidRPr="00630868">
        <w:rPr>
          <w:rFonts w:cstheme="minorHAnsi"/>
          <w:b/>
          <w:bCs/>
          <w:sz w:val="24"/>
          <w:szCs w:val="24"/>
        </w:rPr>
        <w:t>nienie tre</w:t>
      </w:r>
      <w:r w:rsidRPr="00630868">
        <w:rPr>
          <w:rFonts w:eastAsia="TimesNewRoman" w:cstheme="minorHAnsi"/>
          <w:sz w:val="24"/>
          <w:szCs w:val="24"/>
        </w:rPr>
        <w:t>ś</w:t>
      </w:r>
      <w:r w:rsidRPr="00630868">
        <w:rPr>
          <w:rFonts w:cstheme="minorHAnsi"/>
          <w:b/>
          <w:bCs/>
          <w:sz w:val="24"/>
          <w:szCs w:val="24"/>
        </w:rPr>
        <w:t>ci SIWZ na:</w:t>
      </w:r>
    </w:p>
    <w:p w:rsidR="00631D37" w:rsidRPr="00630868" w:rsidRDefault="00631D37" w:rsidP="00631D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31D37" w:rsidRPr="00630868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30868">
        <w:rPr>
          <w:rFonts w:asciiTheme="minorHAnsi" w:hAnsiTheme="minorHAnsi" w:cstheme="minorHAnsi"/>
          <w:b w:val="0"/>
          <w:sz w:val="24"/>
          <w:szCs w:val="24"/>
        </w:rPr>
        <w:t>„</w:t>
      </w:r>
      <w:r w:rsidRPr="00630868">
        <w:rPr>
          <w:rFonts w:asciiTheme="minorHAnsi" w:hAnsiTheme="minorHAnsi" w:cstheme="minorHAnsi"/>
          <w:sz w:val="24"/>
          <w:szCs w:val="24"/>
        </w:rPr>
        <w:t>PEŁNIENIE FUNKCJI INŻYNIERA KONTRAKTU NAD BUDOWĄ ZAKŁADU TERMICZNEGO UNIESZKODLIWIANIA ODPADÓW W KONINIE ORAZ REKULTYWACJĄ CZTERNASTU GMINNYCH SKŁADOWISK ODPADÓW</w:t>
      </w:r>
      <w:r w:rsidRPr="00630868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631D37" w:rsidRPr="00630868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3086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31D37" w:rsidRPr="00630868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630868">
        <w:rPr>
          <w:rFonts w:asciiTheme="minorHAnsi" w:hAnsiTheme="minorHAnsi" w:cstheme="minorHAnsi"/>
          <w:sz w:val="24"/>
          <w:szCs w:val="24"/>
        </w:rPr>
        <w:t>W RAMACH PROJEKTU PN:</w:t>
      </w:r>
    </w:p>
    <w:p w:rsidR="00631D37" w:rsidRPr="00630868" w:rsidRDefault="00631D37" w:rsidP="00631D37">
      <w:pPr>
        <w:pStyle w:val="Tekstpodstawowy3"/>
        <w:jc w:val="center"/>
        <w:rPr>
          <w:rFonts w:asciiTheme="minorHAnsi" w:hAnsiTheme="minorHAnsi" w:cstheme="minorHAnsi"/>
          <w:sz w:val="24"/>
          <w:szCs w:val="24"/>
        </w:rPr>
      </w:pPr>
      <w:r w:rsidRPr="006308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1D37" w:rsidRPr="00630868" w:rsidRDefault="00631D37" w:rsidP="00631D37">
      <w:pPr>
        <w:pStyle w:val="Tekstpodstawowy3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630868">
        <w:rPr>
          <w:rFonts w:asciiTheme="minorHAnsi" w:hAnsiTheme="minorHAnsi" w:cstheme="minorHAnsi"/>
          <w:sz w:val="24"/>
          <w:szCs w:val="24"/>
        </w:rPr>
        <w:t>„UPORZĄDKOWANIE GOSPODARKI ODPADAMI NA TERENIE SUBREGIONU KONIŃSKIEGO</w:t>
      </w:r>
      <w:r w:rsidRPr="00630868">
        <w:rPr>
          <w:rFonts w:asciiTheme="minorHAnsi" w:hAnsiTheme="minorHAnsi" w:cstheme="minorHAnsi"/>
          <w:b w:val="0"/>
          <w:sz w:val="24"/>
          <w:szCs w:val="24"/>
        </w:rPr>
        <w:t>”</w:t>
      </w:r>
    </w:p>
    <w:p w:rsidR="007C468B" w:rsidRPr="00630868" w:rsidRDefault="007C468B" w:rsidP="007C468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7EA1" w:rsidRPr="00630868" w:rsidRDefault="00D27EA1" w:rsidP="00D27EA1">
      <w:pPr>
        <w:jc w:val="both"/>
        <w:rPr>
          <w:rFonts w:cstheme="minorHAnsi"/>
          <w:sz w:val="24"/>
          <w:szCs w:val="24"/>
        </w:rPr>
      </w:pPr>
      <w:r w:rsidRPr="00630868"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 w:rsidRPr="00630868">
        <w:rPr>
          <w:rFonts w:cstheme="minorHAnsi"/>
          <w:sz w:val="24"/>
          <w:szCs w:val="24"/>
        </w:rPr>
        <w:t>Dz.U</w:t>
      </w:r>
      <w:proofErr w:type="spellEnd"/>
      <w:r w:rsidRPr="00630868">
        <w:rPr>
          <w:rFonts w:cstheme="minorHAnsi"/>
          <w:sz w:val="24"/>
          <w:szCs w:val="24"/>
        </w:rPr>
        <w:t>. 2010. Nr 113, poz. 759 ze z</w:t>
      </w:r>
      <w:r w:rsidR="00D179C7" w:rsidRPr="00630868">
        <w:rPr>
          <w:rFonts w:cstheme="minorHAnsi"/>
          <w:sz w:val="24"/>
          <w:szCs w:val="24"/>
        </w:rPr>
        <w:t>m.) zawiadamia się, że w dniu 19</w:t>
      </w:r>
      <w:r w:rsidRPr="00630868">
        <w:rPr>
          <w:rFonts w:cstheme="minorHAnsi"/>
          <w:sz w:val="24"/>
          <w:szCs w:val="24"/>
        </w:rPr>
        <w:t xml:space="preserve">.07.2011r. wpłynął wniosek o wyjaśnienie treści SIWZ, na który udziela się następującej odpowiedzi. </w:t>
      </w:r>
    </w:p>
    <w:p w:rsidR="00D27EA1" w:rsidRPr="00630868" w:rsidRDefault="00D27EA1" w:rsidP="00D27EA1">
      <w:pPr>
        <w:spacing w:line="300" w:lineRule="auto"/>
        <w:rPr>
          <w:rFonts w:cstheme="minorHAnsi"/>
          <w:b/>
          <w:sz w:val="24"/>
          <w:szCs w:val="24"/>
        </w:rPr>
      </w:pPr>
    </w:p>
    <w:p w:rsidR="00D27EA1" w:rsidRPr="00E35C3B" w:rsidRDefault="00D27EA1" w:rsidP="00D37D7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 xml:space="preserve">Pytanie </w:t>
      </w:r>
      <w:r w:rsidR="00630868" w:rsidRPr="00E35C3B">
        <w:rPr>
          <w:rFonts w:cstheme="minorHAnsi"/>
          <w:b/>
          <w:sz w:val="24"/>
          <w:szCs w:val="24"/>
        </w:rPr>
        <w:t>nr 1</w:t>
      </w:r>
    </w:p>
    <w:p w:rsidR="00630868" w:rsidRPr="00E35C3B" w:rsidRDefault="00630868" w:rsidP="00D37D7E">
      <w:pPr>
        <w:tabs>
          <w:tab w:val="left" w:pos="55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Jakie jest uzasadnienie do wprowadzenia regulacji § 3 ust 5 w związku z brzmieniem</w:t>
      </w:r>
    </w:p>
    <w:p w:rsidR="00630868" w:rsidRPr="00E35C3B" w:rsidRDefault="00630868" w:rsidP="00D37D7E">
      <w:pPr>
        <w:tabs>
          <w:tab w:val="left" w:pos="55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§ ust 2 ?</w:t>
      </w:r>
    </w:p>
    <w:p w:rsidR="00630868" w:rsidRPr="00E35C3B" w:rsidRDefault="00630868" w:rsidP="00630868">
      <w:pPr>
        <w:tabs>
          <w:tab w:val="left" w:pos="55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630868" w:rsidP="00630868">
      <w:pPr>
        <w:shd w:val="clear" w:color="auto" w:fill="FFFFFF"/>
        <w:tabs>
          <w:tab w:val="left" w:pos="5580"/>
        </w:tabs>
        <w:spacing w:after="0" w:line="300" w:lineRule="auto"/>
        <w:ind w:right="43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630868" w:rsidRPr="00E35C3B" w:rsidRDefault="00630868" w:rsidP="00630868">
      <w:pPr>
        <w:shd w:val="clear" w:color="auto" w:fill="FFFFFF"/>
        <w:tabs>
          <w:tab w:val="left" w:pos="5580"/>
        </w:tabs>
        <w:spacing w:after="0" w:line="300" w:lineRule="auto"/>
        <w:ind w:right="43"/>
        <w:jc w:val="both"/>
        <w:rPr>
          <w:rFonts w:cstheme="minorHAnsi"/>
          <w:spacing w:val="-1"/>
          <w:sz w:val="24"/>
          <w:szCs w:val="24"/>
        </w:rPr>
      </w:pPr>
      <w:r w:rsidRPr="00E35C3B">
        <w:rPr>
          <w:rFonts w:cstheme="minorHAnsi"/>
          <w:spacing w:val="-1"/>
          <w:sz w:val="24"/>
          <w:szCs w:val="24"/>
        </w:rPr>
        <w:t>Zamawiający skoryguje tożsame zapisy</w:t>
      </w:r>
      <w:r w:rsidR="00D37D7E" w:rsidRPr="00E35C3B">
        <w:rPr>
          <w:rFonts w:cstheme="minorHAnsi"/>
          <w:spacing w:val="-1"/>
          <w:sz w:val="24"/>
          <w:szCs w:val="24"/>
        </w:rPr>
        <w:t>.</w:t>
      </w:r>
    </w:p>
    <w:p w:rsidR="00D37D7E" w:rsidRPr="00E35C3B" w:rsidRDefault="00D37D7E" w:rsidP="00630868">
      <w:pPr>
        <w:spacing w:after="0" w:line="300" w:lineRule="auto"/>
        <w:rPr>
          <w:rFonts w:cstheme="minorHAnsi"/>
          <w:spacing w:val="-1"/>
          <w:sz w:val="24"/>
          <w:szCs w:val="24"/>
        </w:rPr>
      </w:pPr>
    </w:p>
    <w:p w:rsidR="00630868" w:rsidRPr="00E35C3B" w:rsidRDefault="00630868" w:rsidP="00630868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2</w:t>
      </w:r>
    </w:p>
    <w:p w:rsidR="00630868" w:rsidRPr="00E35C3B" w:rsidRDefault="00630868" w:rsidP="00630868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 xml:space="preserve">W oparciu o jakie wskaźniki będzie ustalana wysokość wynagrodzenia należnego wykonawcy usług Inżyniera Kontraktu, a w szczególności w jaki sposób będzie ustalany stopień zaawansowania robót wykonanych w danym kwartale? Czy zapis § 4 ust </w:t>
      </w:r>
      <w:smartTag w:uri="urn:schemas-microsoft-com:office:smarttags" w:element="metricconverter">
        <w:smartTagPr>
          <w:attr w:name="ProductID" w:val="1 in"/>
        </w:smartTagPr>
        <w:r w:rsidRPr="00E35C3B">
          <w:rPr>
            <w:rFonts w:cstheme="minorHAnsi"/>
            <w:bCs/>
            <w:sz w:val="24"/>
            <w:szCs w:val="24"/>
          </w:rPr>
          <w:t>1 in</w:t>
        </w:r>
      </w:smartTag>
      <w:r w:rsidRPr="00E35C3B">
        <w:rPr>
          <w:rFonts w:cstheme="minorHAnsi"/>
          <w:bCs/>
          <w:sz w:val="24"/>
          <w:szCs w:val="24"/>
        </w:rPr>
        <w:t xml:space="preserve"> fine nie powinien brzmieć „ będzie proporcjonalna do zaawansowania robót wykonanych przez Wykonawców robót w ramach Kontraktu K-4 i Kontraktu K-5?</w:t>
      </w:r>
    </w:p>
    <w:p w:rsidR="00630868" w:rsidRPr="00E35C3B" w:rsidRDefault="00630868" w:rsidP="00630868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Jednocześnie prosimy o wskazanie w jaki sposób ma nastąpić ustalenie wartości należnego wykonawcy wynagrodzenia w danym kwartale skoro, wbrew regulacji §4 ust 1, zgodnie                      z zapisem §4 ust 8 pkt a) płatności kwartalne  na rzecz wykonawcy za wykonania okres wykonania usługi liczone będą w stosunku  do wysokości ceny określonej w § 3 ust 1 proporcjonalnie do wartości usług wykonanych w danym kwartale przez wykonawcę?</w:t>
      </w:r>
    </w:p>
    <w:p w:rsidR="00630868" w:rsidRPr="00E35C3B" w:rsidRDefault="00630868" w:rsidP="00630868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W tym miejscu należy nadmienić, iż prawidłowe wykonanie usług Inżyniera Kontraktu nie jest jednoznaczne i bezpośrednio nie przekłada się na zaawansowanie robót, które nadzoruje np. w przypadku braku postępu robót z przyczyn leżących wyłącznie po stronie wykonawcy robót i niezależnych od Inżyniera Kontraktu.</w:t>
      </w:r>
    </w:p>
    <w:p w:rsidR="00630868" w:rsidRPr="00E35C3B" w:rsidRDefault="00630868" w:rsidP="00630868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630868" w:rsidP="00630868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3E7981" w:rsidRPr="00E35C3B" w:rsidRDefault="00630868" w:rsidP="003E7981">
      <w:pPr>
        <w:shd w:val="clear" w:color="auto" w:fill="FFFFFF"/>
        <w:tabs>
          <w:tab w:val="left" w:pos="5580"/>
        </w:tabs>
        <w:spacing w:after="0" w:line="300" w:lineRule="auto"/>
        <w:ind w:right="43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E35C3B">
        <w:rPr>
          <w:rFonts w:cstheme="minorHAnsi"/>
          <w:color w:val="000000"/>
          <w:spacing w:val="-1"/>
          <w:sz w:val="24"/>
          <w:szCs w:val="24"/>
        </w:rPr>
        <w:t>Zamawiający zdaje sobie sprawę, iż należyte wykonywanie usługi Inżyniera nie zawsze przekłada się na postęp robót budowlanych, dlatego też wysokość należnego wynagrodzenia ustalana będzie a podstawie prac wykonanych przez Inżyniera, a nie wykonawcę robót budowlanych, co jest zapisem korzystniejszym dla Inżyniera.</w:t>
      </w:r>
    </w:p>
    <w:p w:rsidR="003E7981" w:rsidRPr="00E35C3B" w:rsidRDefault="003E7981" w:rsidP="003E7981">
      <w:pPr>
        <w:shd w:val="clear" w:color="auto" w:fill="FFFFFF"/>
        <w:tabs>
          <w:tab w:val="left" w:pos="5580"/>
        </w:tabs>
        <w:spacing w:after="0" w:line="300" w:lineRule="auto"/>
        <w:ind w:right="43"/>
        <w:jc w:val="both"/>
        <w:rPr>
          <w:rFonts w:cstheme="minorHAnsi"/>
          <w:color w:val="000000"/>
          <w:spacing w:val="-1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3</w:t>
      </w:r>
    </w:p>
    <w:p w:rsidR="003E7981" w:rsidRPr="00E35C3B" w:rsidRDefault="00630868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W oparciu o jakie wskaźniki zostanie wyliczona wysokość płatności końcowej, skoro do momentu sporządzenia Raportu Końcowego dla Funduszu Spójności wszystkie roboty powinny zostać zakończone a stwierdzone wady usunięte tak aby możliwym było rozliczenie Projektu?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</w:p>
    <w:p w:rsidR="00630868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630868" w:rsidRPr="00E35C3B" w:rsidRDefault="00630868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nie jest w stanie ustosunkować się do tak ogólnie postawionego pytania.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4</w:t>
      </w:r>
    </w:p>
    <w:p w:rsidR="00630868" w:rsidRPr="00E35C3B" w:rsidRDefault="00630868" w:rsidP="003E7981">
      <w:pPr>
        <w:spacing w:after="0" w:line="300" w:lineRule="auto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sz w:val="24"/>
          <w:szCs w:val="24"/>
        </w:rPr>
        <w:t>Jakich konkretnie uprawnień dotyczy regulacja § 5 ust. 3 Aktu Umowy? Zapis ten powołuje się na treść art. 12 ustawy Prawo budowlane zgodnie, z którym do samodzielnych funkcji technicznych w budownictwie zalicza się „</w:t>
      </w:r>
      <w:r w:rsidRPr="00E35C3B">
        <w:rPr>
          <w:rFonts w:cstheme="minorHAnsi"/>
          <w:i/>
          <w:sz w:val="24"/>
          <w:szCs w:val="24"/>
        </w:rPr>
        <w:t>(…) działalność związaną z koniecznością fachowej oceny zjawisk technicznych lub samodzielnego rozwiązania zagadnień architektonicznych i technicznych oraz techniczno- organizacyjnych, a w szczególności działalność obejmującą: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Projektowanie, sprawdzanie projektów architektoniczno-budowlanych i sprawowanie nadzoru autorskiego;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Kierowanie budową lub innymi robotami budowlanymi;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Kierowanie wytwarzaniem konstrukcyjnych elementów budowlanych oraz nadzór i kontrolę techniczną wytwarzania tych elementów;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Wykonywanie nadzoru inwestorskiego;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Sprawowanie kontroli technicznej utrzymywania obiektów budowlanych;</w:t>
      </w:r>
    </w:p>
    <w:p w:rsidR="00630868" w:rsidRPr="00E35C3B" w:rsidRDefault="00630868" w:rsidP="003E7981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i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(uchylony);</w:t>
      </w:r>
    </w:p>
    <w:p w:rsidR="003E7981" w:rsidRPr="00E35C3B" w:rsidRDefault="00630868" w:rsidP="00630868">
      <w:pPr>
        <w:numPr>
          <w:ilvl w:val="0"/>
          <w:numId w:val="1"/>
        </w:numPr>
        <w:tabs>
          <w:tab w:val="clear" w:pos="644"/>
          <w:tab w:val="num" w:pos="720"/>
        </w:tabs>
        <w:spacing w:after="0" w:line="300" w:lineRule="auto"/>
        <w:ind w:left="720" w:hanging="360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i/>
          <w:sz w:val="24"/>
          <w:szCs w:val="24"/>
        </w:rPr>
        <w:t>Rzeczoznawstwo budowlane, (…)</w:t>
      </w:r>
      <w:r w:rsidRPr="00E35C3B">
        <w:rPr>
          <w:rFonts w:cstheme="minorHAnsi"/>
          <w:sz w:val="24"/>
          <w:szCs w:val="24"/>
        </w:rPr>
        <w:t xml:space="preserve">” </w:t>
      </w:r>
    </w:p>
    <w:p w:rsidR="00D37D7E" w:rsidRPr="00E35C3B" w:rsidRDefault="00D37D7E" w:rsidP="00D37D7E">
      <w:pPr>
        <w:spacing w:after="0" w:line="300" w:lineRule="auto"/>
        <w:ind w:left="720"/>
        <w:jc w:val="both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celowo sformułował zapis w sposób ogólny, pozostawiając tym samym dużą swobodę wykonawcy, w przedmiocie zapewnienia przedstawiciela wykonawcy. Zamawiający doprecyzuje zapis umowny, nie mniej jednak jego celem jest aby przedstawiciel wykonawcy był profesjonalistą w dziedzinie budownictwa.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5</w:t>
      </w:r>
    </w:p>
    <w:p w:rsidR="00630868" w:rsidRPr="00E35C3B" w:rsidRDefault="00630868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Wnioskujemy o uzupełnienie treści zapisu § 15 ust. 2 o dookreślenie, iż ograniczenie wykonania uprawnień z tytułu przysługujących autorowi dzieła praw osobistych majątkowych dotyczyć będzie stosunków pomiędzy autorem dzieła a Zamawiającym.</w:t>
      </w:r>
    </w:p>
    <w:p w:rsidR="003E7981" w:rsidRPr="00E35C3B" w:rsidRDefault="003E7981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3E7981" w:rsidRPr="00E35C3B" w:rsidRDefault="00630868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nie zamierza modyfikować treści umowy.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6</w:t>
      </w:r>
    </w:p>
    <w:p w:rsidR="00630868" w:rsidRPr="00E35C3B" w:rsidRDefault="00630868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Mając na uwadze zapisy § 17 prosimy o wskazanie minimalnego terminu w jakim Zamawiający dokonuje akceptacji zmiany specjalistów. Ponadto prosimy o wskazanie w jakim trybie będzie następowała zmiana specjalisty – zastępstwo, w przypadku zdarzeń losowych typu nagła choroba specjalisty, wypadek komunikacyjny? Jaki Zamawiający przewiduje termin na dokonania akceptacji specjalisty w przypadku zaistnienia okoliczności nieprzewidywalnych zbiorczo określanych mianem zdarzeń losowych. Jednocześnie należy zaznaczyć, iż zgodnie z SIWZ wskazanie zastępców Specjalistów na etapie składania oferty nie jest konieczne, skutkuje tylko naliczeniem wyższej liczby punktów ale brak takiego wskazania nie może stanowić podstawy odrzucenia oferty, z tego też względu Wykonawca nie musi dublować składu całego zespołu Specjalistów, wobec czego prosimy o doprecyzowanie kwestii wyrażania zgody w za</w:t>
      </w:r>
      <w:r w:rsidR="003E7981" w:rsidRPr="00E35C3B">
        <w:rPr>
          <w:rFonts w:cstheme="minorHAnsi"/>
          <w:sz w:val="24"/>
          <w:szCs w:val="24"/>
        </w:rPr>
        <w:t xml:space="preserve">kresie zastępstwa specjalistów. </w:t>
      </w:r>
    </w:p>
    <w:p w:rsidR="003E7981" w:rsidRPr="00E35C3B" w:rsidRDefault="003E7981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630868">
      <w:pPr>
        <w:tabs>
          <w:tab w:val="left" w:pos="5580"/>
        </w:tabs>
        <w:spacing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Zamawiający, w trosce o należyte wykonywanie usługi będzie dokonywał akceptacji niezwłocznie. </w:t>
      </w: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7</w:t>
      </w:r>
    </w:p>
    <w:p w:rsidR="003E7981" w:rsidRPr="00E35C3B" w:rsidRDefault="00630868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Prosimy o zmianę postanowień § 18 ust. 1, zgodnie z którym za wartość umowy brutto, uważa się kwotę opisaną w § 3 ust. 1 umowy w dniu zawarcia umowy. Regulacja ta jest sprzeczna z dobrymi obyczajami, bowiem w przypadku zmiany (obniżenia) wartości wynagrodzenia wykonawczy usług, którą to możliwość przewiduje zapis § 22 ust. 4 pkt b), wykonawca zobowiązany będzie do zapłaty kary umownej liczonej nie od aktualnej wartości umowy, ale od wartości umowy z dnia zawarcia umowy czyli wyższej niż po dokonaniu zmi</w:t>
      </w:r>
      <w:r w:rsidR="003E7981" w:rsidRPr="00E35C3B">
        <w:rPr>
          <w:rFonts w:cstheme="minorHAnsi"/>
          <w:sz w:val="24"/>
          <w:szCs w:val="24"/>
        </w:rPr>
        <w:t>any w trybie § 22 ust. 4 pkt b)</w:t>
      </w:r>
    </w:p>
    <w:p w:rsidR="003E7981" w:rsidRPr="00E35C3B" w:rsidRDefault="003E7981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3E7981" w:rsidRPr="00E35C3B" w:rsidRDefault="00630868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nie widzi zasadności modyfikacji postanowień umowy.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8</w:t>
      </w:r>
    </w:p>
    <w:p w:rsidR="003E7981" w:rsidRPr="00E35C3B" w:rsidRDefault="00630868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Jakiego terminu dotyczy regulacja § 18 ust. 2 skoro w ust. 1, do którego odnosi się regulacja § 18 ust. 3 mow</w:t>
      </w:r>
      <w:r w:rsidR="003E7981" w:rsidRPr="00E35C3B">
        <w:rPr>
          <w:rFonts w:cstheme="minorHAnsi"/>
          <w:sz w:val="24"/>
          <w:szCs w:val="24"/>
        </w:rPr>
        <w:t>a jest o wartości brutto umowy.</w:t>
      </w:r>
    </w:p>
    <w:p w:rsidR="003E7981" w:rsidRPr="00E35C3B" w:rsidRDefault="003E7981" w:rsidP="003E7981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 skoryguje omyłkę pisarską. Regulacja zawarta w § 18 ust. 3 odwołuje się do terminu opisanego w § 18 ust. 2 wzoru umowy. </w:t>
      </w:r>
    </w:p>
    <w:p w:rsidR="003E7981" w:rsidRPr="00E35C3B" w:rsidRDefault="003E7981" w:rsidP="003E7981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</w:p>
    <w:p w:rsidR="00630868" w:rsidRPr="00E35C3B" w:rsidRDefault="003E7981" w:rsidP="003E7981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9</w:t>
      </w:r>
    </w:p>
    <w:p w:rsidR="00F155AE" w:rsidRPr="00E35C3B" w:rsidRDefault="00630868" w:rsidP="00F155A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Jakiego wezwania dotyczy regulacja § 18 ust. 5 skoro w ust. 3, do którego odnosi się regulacja § 18 ust. 5 mowa jest o możliwości naliczenia kary w razie bezskutecznego upływu terminu.</w:t>
      </w:r>
    </w:p>
    <w:p w:rsidR="00F155AE" w:rsidRPr="00E35C3B" w:rsidRDefault="00F155AE" w:rsidP="00F155A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F155AE" w:rsidP="00F155AE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F155AE">
      <w:pPr>
        <w:tabs>
          <w:tab w:val="left" w:pos="5580"/>
        </w:tabs>
        <w:spacing w:after="0" w:line="300" w:lineRule="auto"/>
        <w:jc w:val="both"/>
        <w:outlineLvl w:val="0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Rzeczony zapis umowy służy przemiennym uprawnieniom Zamawiającego.</w:t>
      </w:r>
    </w:p>
    <w:p w:rsidR="00F155AE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630868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10</w:t>
      </w:r>
    </w:p>
    <w:p w:rsidR="00630868" w:rsidRPr="00E35C3B" w:rsidRDefault="00630868" w:rsidP="00F155A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Prosimy o równe traktowanie stron i zmianę § 18 ust. 7 i dopuszczenie obu stronom prawa dochodzenia odszkodowania przewyższającego wysokość kar umownych do wysokości rzeczywiście poniesionej szkody i utraconych korzyści na zasadach ogólnych.</w:t>
      </w:r>
    </w:p>
    <w:p w:rsidR="00F155AE" w:rsidRPr="00E35C3B" w:rsidRDefault="00F155AE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30868" w:rsidRPr="00E35C3B" w:rsidRDefault="00F155AE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zgodnie z wnioskiem zmodyfikuje zapisy umowy.</w:t>
      </w:r>
    </w:p>
    <w:p w:rsidR="00F155AE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630868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11</w:t>
      </w:r>
    </w:p>
    <w:p w:rsidR="00F155AE" w:rsidRPr="00E35C3B" w:rsidRDefault="00630868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Jakich zmian umowy dotyczy regulacja §24 Aktu Umowy, w zestawieniu z treścią §22 Aktu Umowy?</w:t>
      </w:r>
    </w:p>
    <w:p w:rsidR="00F155AE" w:rsidRPr="00E35C3B" w:rsidRDefault="00F155AE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F155AE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630868" w:rsidRPr="00E35C3B" w:rsidRDefault="00630868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Zdaniem Zamawiającego nie występują sprzeczności pomiędzy zapisami § 22 i § 24 wzoru umowy. Zgodnie z przepisami obowiązującego prawa Zamawiający przewidział możliwość zmiany umowy, które to zapisy stanowią zapisy szczególne w stosunku do brzmienia § 24 wzoru umowy.</w:t>
      </w:r>
    </w:p>
    <w:p w:rsidR="00F155AE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630868" w:rsidRPr="00E35C3B" w:rsidRDefault="00F155AE" w:rsidP="00F155A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12</w:t>
      </w:r>
    </w:p>
    <w:p w:rsidR="00630868" w:rsidRPr="00E35C3B" w:rsidRDefault="00630868" w:rsidP="00F155AE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Rozdział III pkt. 4.2) d)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lastRenderedPageBreak/>
        <w:t>Czy w przypadku składania oferty wspólnej przez kilku wykonawców Zamawiający dopuszcza możliwość złożenia wraz z ofertą kopii dokumentów wykonawców potwierdzonych za zgodność z oryginałem przez Pełnomocnika wykonawców występujących wspólnie, jeżeli</w:t>
      </w:r>
      <w:r w:rsidR="00F155AE" w:rsidRPr="00E35C3B">
        <w:rPr>
          <w:rFonts w:cstheme="minorHAnsi"/>
          <w:bCs/>
          <w:sz w:val="24"/>
          <w:szCs w:val="24"/>
        </w:rPr>
        <w:t xml:space="preserve">                     </w:t>
      </w:r>
      <w:r w:rsidRPr="00E35C3B">
        <w:rPr>
          <w:rFonts w:cstheme="minorHAnsi"/>
          <w:bCs/>
          <w:sz w:val="24"/>
          <w:szCs w:val="24"/>
        </w:rPr>
        <w:t xml:space="preserve"> z treści pełnomocnictwa wynika </w:t>
      </w:r>
      <w:r w:rsidR="003E4ADA" w:rsidRPr="00E35C3B">
        <w:rPr>
          <w:rFonts w:cstheme="minorHAnsi"/>
          <w:bCs/>
          <w:sz w:val="24"/>
          <w:szCs w:val="24"/>
        </w:rPr>
        <w:t>umocowanie do takiej czynności.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</w:p>
    <w:p w:rsidR="00630868" w:rsidRPr="00E35C3B" w:rsidRDefault="00F155AE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t>Odpowiedź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 uregulował tę kwestię w Rozdziale I </w:t>
      </w:r>
      <w:proofErr w:type="spellStart"/>
      <w:r w:rsidRPr="00E35C3B">
        <w:rPr>
          <w:rFonts w:cstheme="minorHAnsi"/>
          <w:sz w:val="24"/>
          <w:szCs w:val="24"/>
        </w:rPr>
        <w:t>siwz</w:t>
      </w:r>
      <w:proofErr w:type="spellEnd"/>
      <w:r w:rsidRPr="00E35C3B">
        <w:rPr>
          <w:rFonts w:cstheme="minorHAnsi"/>
          <w:sz w:val="24"/>
          <w:szCs w:val="24"/>
        </w:rPr>
        <w:t xml:space="preserve">. 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4ADA" w:rsidP="003E4ADA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13</w:t>
      </w:r>
    </w:p>
    <w:p w:rsidR="00630868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Rozdział V pkt. Pkt. 2.2.)pakt. C)-g</w:t>
      </w:r>
    </w:p>
    <w:p w:rsidR="00630868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Wymagania odnośnie posiadanych uprawnień w stosunku do Projektanta Konstruktora zamawiający sprecyzował następująco: „ uprawnienia budowlane do projektowania „ bez ograniczeń” lub uprawnienia równoważ</w:t>
      </w:r>
      <w:r w:rsidR="003E4ADA" w:rsidRPr="00E35C3B">
        <w:rPr>
          <w:rFonts w:cstheme="minorHAnsi"/>
          <w:bCs/>
          <w:sz w:val="24"/>
          <w:szCs w:val="24"/>
        </w:rPr>
        <w:t>ne według kraju ich uzyskania”.</w:t>
      </w:r>
    </w:p>
    <w:p w:rsidR="00630868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Natomiast w stosunku do Inspektorów nadzoru wymagane są „ uprawnienia do pełnienia funkcji inspektora nadzoru inwestorskiego zgodnie z przepisami polskiego prawa”.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 xml:space="preserve">Prosimy o potwierdzenie, że w stosunku całego wymaganego do realizacji zamówienia personelu, Zamawiający dopuszcza równoważne kwalifikacje, zdobyte w innych państwach, na zasadach określonych w art. </w:t>
      </w:r>
      <w:smartTag w:uri="urn:schemas-microsoft-com:office:smarttags" w:element="metricconverter">
        <w:smartTagPr>
          <w:attr w:name="ProductID" w:val="12 a"/>
        </w:smartTagPr>
        <w:r w:rsidRPr="00E35C3B">
          <w:rPr>
            <w:rFonts w:cstheme="minorHAnsi"/>
            <w:bCs/>
            <w:sz w:val="24"/>
            <w:szCs w:val="24"/>
          </w:rPr>
          <w:t>12 a</w:t>
        </w:r>
      </w:smartTag>
      <w:r w:rsidRPr="00E35C3B">
        <w:rPr>
          <w:rFonts w:cstheme="minorHAnsi"/>
          <w:bCs/>
          <w:sz w:val="24"/>
          <w:szCs w:val="24"/>
        </w:rPr>
        <w:t xml:space="preserve"> ustawy z dnia 7 lipca 1994r. Prawo budowlane, z uwzględnieniem postanowień ustawy z dnia 18 marca 2008 r. o zasadach uznania kwalifikacji zawodowych nabytych w państwach członkowskich Unii Europejskiej (</w:t>
      </w:r>
      <w:proofErr w:type="spellStart"/>
      <w:r w:rsidRPr="00E35C3B">
        <w:rPr>
          <w:rFonts w:cstheme="minorHAnsi"/>
          <w:bCs/>
          <w:sz w:val="24"/>
          <w:szCs w:val="24"/>
        </w:rPr>
        <w:t>Dz.U</w:t>
      </w:r>
      <w:proofErr w:type="spellEnd"/>
      <w:r w:rsidRPr="00E35C3B">
        <w:rPr>
          <w:rFonts w:cstheme="minorHAnsi"/>
          <w:bCs/>
          <w:sz w:val="24"/>
          <w:szCs w:val="24"/>
        </w:rPr>
        <w:t>. z 2</w:t>
      </w:r>
      <w:r w:rsidR="003E4ADA" w:rsidRPr="00E35C3B">
        <w:rPr>
          <w:rFonts w:cstheme="minorHAnsi"/>
          <w:bCs/>
          <w:sz w:val="24"/>
          <w:szCs w:val="24"/>
        </w:rPr>
        <w:t>008 r., nr 63, poz.394 ze zm.).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</w:p>
    <w:p w:rsidR="00630868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 xml:space="preserve">Zamawiający potwierdza, że w stosunku całego wymaganego do realizacji zamówienia personelu, Zamawiający dopuszcza równoważne kwalifikacje, zdobyte w innych państwach, na zasadach określonych w art. </w:t>
      </w:r>
      <w:smartTag w:uri="urn:schemas-microsoft-com:office:smarttags" w:element="metricconverter">
        <w:smartTagPr>
          <w:attr w:name="ProductID" w:val="12 a"/>
        </w:smartTagPr>
        <w:r w:rsidRPr="00E35C3B">
          <w:rPr>
            <w:rFonts w:cstheme="minorHAnsi"/>
            <w:bCs/>
            <w:sz w:val="24"/>
            <w:szCs w:val="24"/>
          </w:rPr>
          <w:t>12 a</w:t>
        </w:r>
      </w:smartTag>
      <w:r w:rsidRPr="00E35C3B">
        <w:rPr>
          <w:rFonts w:cstheme="minorHAnsi"/>
          <w:bCs/>
          <w:sz w:val="24"/>
          <w:szCs w:val="24"/>
        </w:rPr>
        <w:t xml:space="preserve"> ustawy z dnia 7 lipca 1994r. Prawo budowlane, z uwzględnieniem postanowień ustawy z dnia 18 marca 2008 r. o zasadach uznania kwalifikacji zawodowych nabytych w państwach członkowskich Unii Europejskiej (</w:t>
      </w:r>
      <w:proofErr w:type="spellStart"/>
      <w:r w:rsidRPr="00E35C3B">
        <w:rPr>
          <w:rFonts w:cstheme="minorHAnsi"/>
          <w:bCs/>
          <w:sz w:val="24"/>
          <w:szCs w:val="24"/>
        </w:rPr>
        <w:t>Dz.U</w:t>
      </w:r>
      <w:proofErr w:type="spellEnd"/>
      <w:r w:rsidRPr="00E35C3B">
        <w:rPr>
          <w:rFonts w:cstheme="minorHAnsi"/>
          <w:bCs/>
          <w:sz w:val="24"/>
          <w:szCs w:val="24"/>
        </w:rPr>
        <w:t>. z 2</w:t>
      </w:r>
      <w:r w:rsidR="00D37D7E" w:rsidRPr="00E35C3B">
        <w:rPr>
          <w:rFonts w:cstheme="minorHAnsi"/>
          <w:bCs/>
          <w:sz w:val="24"/>
          <w:szCs w:val="24"/>
        </w:rPr>
        <w:t>008 r., nr 63, poz.394 ze zm.).</w:t>
      </w:r>
    </w:p>
    <w:p w:rsidR="00D37D7E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</w:p>
    <w:p w:rsidR="00630868" w:rsidRPr="00E35C3B" w:rsidRDefault="003E4ADA" w:rsidP="003E4ADA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14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Czy osoba wchodząca w skład personelu wykonawcy na jednym ze stanowisk może być zastępcą osoby na innym stanowisku, przy założeniu że spełnia wymagania na to stanowisko.</w:t>
      </w:r>
      <w:r w:rsidR="003E4ADA" w:rsidRPr="00E35C3B">
        <w:rPr>
          <w:rFonts w:cstheme="minorHAnsi"/>
          <w:sz w:val="24"/>
          <w:szCs w:val="24"/>
        </w:rPr>
        <w:t>44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D37D7E" w:rsidRPr="00E35C3B" w:rsidRDefault="00D37D7E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</w:p>
    <w:p w:rsidR="00D37D7E" w:rsidRPr="00E35C3B" w:rsidRDefault="00D37D7E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color w:val="000000"/>
          <w:spacing w:val="-1"/>
          <w:sz w:val="24"/>
          <w:szCs w:val="24"/>
        </w:rPr>
      </w:pPr>
    </w:p>
    <w:p w:rsidR="00630868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color w:val="000000"/>
          <w:spacing w:val="-1"/>
          <w:sz w:val="24"/>
          <w:szCs w:val="24"/>
        </w:rPr>
        <w:lastRenderedPageBreak/>
        <w:t>Odpowiedź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nie dopuszcza aby osoba wchodząca w skład podstawowy ekspercki była jednocześnie zastępcą innego eksperta.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4ADA" w:rsidP="003E4ADA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15</w:t>
      </w:r>
    </w:p>
    <w:p w:rsidR="00630868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Formularz ofertowy zawiera zobowiązanie do zapewnienia konkretnej ilości dni roboczych, spędzonych przez specjalistów na terenie prowadzonych Robót przez cały okres 55 miesięcy realizacji zamówienia. Aby oferty złożone w postępowaniu były porównywalne, prosimy o wskazanie maksymalnej liczby dni roboczych w miesiącu, jaką może wskazać wykonawca dla każdego specjalisty.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</w:p>
    <w:p w:rsidR="00630868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3E4ADA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 nie uznaje zasadności wskazywania maksymalnej liczby dni, spędzanych przez ekspertów na terenie prowadzonych robót.  </w:t>
      </w:r>
    </w:p>
    <w:p w:rsidR="003E4ADA" w:rsidRPr="00E35C3B" w:rsidRDefault="003E4ADA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3E4ADA" w:rsidP="003E4ADA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16</w:t>
      </w:r>
    </w:p>
    <w:p w:rsidR="00630868" w:rsidRPr="00E35C3B" w:rsidRDefault="00630868" w:rsidP="003E4ADA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>Dotyczy Pkt.10.1.)i)</w:t>
      </w:r>
    </w:p>
    <w:p w:rsidR="00D37D7E" w:rsidRPr="00E35C3B" w:rsidRDefault="00630868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  <w:r w:rsidRPr="00E35C3B">
        <w:rPr>
          <w:rFonts w:cstheme="minorHAnsi"/>
          <w:bCs/>
          <w:sz w:val="24"/>
          <w:szCs w:val="24"/>
        </w:rPr>
        <w:t xml:space="preserve">Prosimy o potwierdzenie, że w zakresie wykonawcy nie będzie napisane, poprawnie, uzgadnianie, uaktualnianie itp. Dokumentacji przetargowych, tylko, że dokumentacje przetargowe będą przygotowywane przez zamawiającego zgodnie z aktualnymi przepisami </w:t>
      </w:r>
      <w:proofErr w:type="spellStart"/>
      <w:r w:rsidRPr="00E35C3B">
        <w:rPr>
          <w:rFonts w:cstheme="minorHAnsi"/>
          <w:bCs/>
          <w:sz w:val="24"/>
          <w:szCs w:val="24"/>
        </w:rPr>
        <w:t>upzp</w:t>
      </w:r>
      <w:proofErr w:type="spellEnd"/>
      <w:r w:rsidRPr="00E35C3B">
        <w:rPr>
          <w:rFonts w:cstheme="minorHAnsi"/>
          <w:bCs/>
          <w:sz w:val="24"/>
          <w:szCs w:val="24"/>
        </w:rPr>
        <w:t xml:space="preserve"> i przepisami wykonawczymi, zarówno części formalno- prawne jak i opis przedmiotu zamówienia – dla kontraktów K-4 oraz K-5, jak i dla zamówień, których konieczność udzielania wyniknie w trakcie realizacji przedsięwzięcia.</w:t>
      </w:r>
    </w:p>
    <w:p w:rsidR="00D37D7E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Cs/>
          <w:sz w:val="24"/>
          <w:szCs w:val="24"/>
        </w:rPr>
      </w:pPr>
    </w:p>
    <w:p w:rsidR="00630868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  <w:u w:val="single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 potwierdza, że rolą Inżyniera nie będzie sporządzanie dokumentacji przetargowych jednakże rolą Inżyniera będzie bieżące doradztwo, co sprowadza się również m.in. do opiniowania dokumentacji czy ich uaktualniania, zwłaszcza w kwestii zamówień udzielanych podczas realizowania robót objętych usługą nadzoru, jeżeli taka potrzeba wyniknie.  </w:t>
      </w:r>
    </w:p>
    <w:p w:rsidR="00630868" w:rsidRPr="00E35C3B" w:rsidRDefault="00630868" w:rsidP="00630868">
      <w:pPr>
        <w:tabs>
          <w:tab w:val="left" w:pos="5580"/>
        </w:tabs>
        <w:spacing w:line="300" w:lineRule="auto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630868" w:rsidRPr="00E35C3B" w:rsidRDefault="00D37D7E" w:rsidP="00D37D7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17</w:t>
      </w:r>
    </w:p>
    <w:p w:rsidR="00D37D7E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Czy inicjatywa JASPERS jest zaangażowana w ocenę dokumentacji aplikacyjnej przed wysłaniem do Komisji Europejskiej. Jeśli tak prosimy o udostępnienie noty JASPERS związanej z w/w oceną. Jeżeli nie to na kiedy planowane jes</w:t>
      </w:r>
      <w:r w:rsidR="00D37D7E" w:rsidRPr="00E35C3B">
        <w:rPr>
          <w:rFonts w:cstheme="minorHAnsi"/>
          <w:sz w:val="24"/>
          <w:szCs w:val="24"/>
        </w:rPr>
        <w:t>t przeprowadzenie takiej oceny?</w:t>
      </w:r>
    </w:p>
    <w:p w:rsidR="00D37D7E" w:rsidRPr="00E35C3B" w:rsidRDefault="00D37D7E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D37D7E" w:rsidP="00D37D7E">
      <w:pPr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lastRenderedPageBreak/>
        <w:t>Odpowiedź</w:t>
      </w:r>
    </w:p>
    <w:p w:rsidR="00630868" w:rsidRPr="00E35C3B" w:rsidRDefault="00630868" w:rsidP="00630868">
      <w:pPr>
        <w:tabs>
          <w:tab w:val="left" w:pos="5580"/>
        </w:tabs>
        <w:spacing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Obecnie trwa weryfikacja dokumentacji aplikacyjnej przez inicjatywę Jaspers. Na obecnym etapie nie jest możliwe udostępnienie noty sporządzonej przez Jaspers.</w:t>
      </w:r>
    </w:p>
    <w:p w:rsidR="00630868" w:rsidRPr="00E35C3B" w:rsidRDefault="00D37D7E" w:rsidP="00D37D7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18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Czy Wykonawca opracowujący dokumentację aplikacyjną ma lub miał w swoim zakresie korektę tejże dokumentacji aplikacyjnej związanej z postępowaniem przed Komisją Europejską – aż do momentu uzyskania decyzji KE, a razie negatywnej decyzji opracowanie korekty wniosku. W/w czynności są bowiem wskazane w zakresie usług Inżyniera. Jeżeli wykonawca byłby jednym podmiotem może to doprowadzić do nierównego traktowania wykonawców, z uwagi na możliwość  zastosowania preferencyjnej ceny, obniżonej o wartość korekt dokumentacji aplikacyjnej. </w:t>
      </w:r>
    </w:p>
    <w:p w:rsidR="00D37D7E" w:rsidRPr="00E35C3B" w:rsidRDefault="00D37D7E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D37D7E" w:rsidRPr="00E35C3B" w:rsidRDefault="00630868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Wykonawca opracowujący dokumentację aplikacyjną ma w zakresie swoich obowiązków korektę dokumentacji aplikacyjnej związanej z postępowaniem przed Komisją Europejską – aż do momentu uzyskania pozytywnej decyzji Komisji Europejskiej. Zdaniem Zamawiającego nie występuje także uprzywilejowanie jednego z wykonawców z uwagi na okoliczność, iż rolą Inżyniera jest weryfikacja uprzednio opracowanej korekty dokumentacji aplikacyjnej. </w:t>
      </w:r>
    </w:p>
    <w:p w:rsidR="00D37D7E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</w:p>
    <w:p w:rsidR="00630868" w:rsidRPr="00E35C3B" w:rsidRDefault="00D37D7E" w:rsidP="00D37D7E">
      <w:pPr>
        <w:spacing w:after="0" w:line="300" w:lineRule="auto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Pytanie nr 19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Zamawiający ustalił następujące kryteria oceny ofert: cena 70% oraz jakość świadczonych usług 30 %. Algorytmy wyliczania punktacji</w:t>
      </w:r>
      <w:r w:rsidR="00D37D7E" w:rsidRPr="00E35C3B">
        <w:rPr>
          <w:rFonts w:cstheme="minorHAnsi"/>
          <w:sz w:val="24"/>
          <w:szCs w:val="24"/>
        </w:rPr>
        <w:t xml:space="preserve"> działają w sposób nieliniowy. 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W przypadku kryterium cena wyniki tworzą ciąg liniowy tylko w przedziale od 60 do 70 punktów. Oferta z najwyższą ceną otrzymuje 10 punktów, natomiast oferty z każdą inną ceną, niezależnie o ile niższą, mogą mieć przyznane przynajmniej 60 punktów, czyli o 50 więcej, podczas gdy ilość punktów otrzymanych za kryterium „jakość świadczonych usług” może wynieść maks</w:t>
      </w:r>
      <w:r w:rsidR="00D37D7E" w:rsidRPr="00E35C3B">
        <w:rPr>
          <w:rFonts w:cstheme="minorHAnsi"/>
          <w:sz w:val="24"/>
          <w:szCs w:val="24"/>
        </w:rPr>
        <w:t xml:space="preserve">ymalnie 30. 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>Reasumując oferta z najwyższą ceną nie ma szans na wygraną, a oferta z ceną chociażby o 1 grosz niższą już takie szanse posiada, nawet jeśli jej wartość jest dużo niższa niż ceny najniższej. Wnioskujemy o zmianę algorytmu wyliczania kryterium „cena” ma:</w:t>
      </w:r>
    </w:p>
    <w:p w:rsidR="00630868" w:rsidRPr="00E35C3B" w:rsidRDefault="00630868" w:rsidP="00D37D7E">
      <w:pPr>
        <w:spacing w:after="0" w:line="300" w:lineRule="auto"/>
        <w:ind w:left="644"/>
        <w:jc w:val="both"/>
        <w:rPr>
          <w:rFonts w:cstheme="minorHAnsi"/>
          <w:sz w:val="24"/>
          <w:szCs w:val="24"/>
        </w:rPr>
      </w:pPr>
    </w:p>
    <w:p w:rsidR="00630868" w:rsidRPr="00E35C3B" w:rsidRDefault="00630868" w:rsidP="00D37D7E">
      <w:pPr>
        <w:spacing w:after="0" w:line="300" w:lineRule="auto"/>
        <w:ind w:left="644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C= </w:t>
      </w:r>
      <w:r w:rsidRPr="00E35C3B">
        <w:rPr>
          <w:rFonts w:cstheme="minorHAnsi"/>
          <w:sz w:val="24"/>
          <w:szCs w:val="24"/>
          <w:u w:val="single"/>
        </w:rPr>
        <w:t>C min.</w:t>
      </w:r>
      <w:r w:rsidRPr="00E35C3B">
        <w:rPr>
          <w:rFonts w:cstheme="minorHAnsi"/>
          <w:sz w:val="24"/>
          <w:szCs w:val="24"/>
        </w:rPr>
        <w:tab/>
        <w:t>x 70 pkt.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                C </w:t>
      </w:r>
      <w:proofErr w:type="spellStart"/>
      <w:r w:rsidRPr="00E35C3B">
        <w:rPr>
          <w:rFonts w:cstheme="minorHAnsi"/>
          <w:sz w:val="24"/>
          <w:szCs w:val="24"/>
        </w:rPr>
        <w:t>bad</w:t>
      </w:r>
      <w:proofErr w:type="spellEnd"/>
      <w:r w:rsidRPr="00E35C3B">
        <w:rPr>
          <w:rFonts w:cstheme="minorHAnsi"/>
          <w:sz w:val="24"/>
          <w:szCs w:val="24"/>
        </w:rPr>
        <w:t>.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ab/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ab/>
        <w:t>Gdzie: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ab/>
        <w:t>C:</w:t>
      </w:r>
      <w:r w:rsidRPr="00E35C3B">
        <w:rPr>
          <w:rFonts w:cstheme="minorHAnsi"/>
          <w:sz w:val="24"/>
          <w:szCs w:val="24"/>
        </w:rPr>
        <w:tab/>
      </w:r>
      <w:r w:rsidRPr="00E35C3B">
        <w:rPr>
          <w:rFonts w:cstheme="minorHAnsi"/>
          <w:sz w:val="24"/>
          <w:szCs w:val="24"/>
        </w:rPr>
        <w:tab/>
        <w:t>ilość punktów badanej oferty</w:t>
      </w:r>
    </w:p>
    <w:p w:rsidR="00630868" w:rsidRPr="00E35C3B" w:rsidRDefault="00630868" w:rsidP="00D37D7E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lastRenderedPageBreak/>
        <w:tab/>
        <w:t>C min:</w:t>
      </w:r>
      <w:r w:rsidRPr="00E35C3B">
        <w:rPr>
          <w:rFonts w:cstheme="minorHAnsi"/>
          <w:sz w:val="24"/>
          <w:szCs w:val="24"/>
        </w:rPr>
        <w:tab/>
      </w:r>
      <w:r w:rsidRPr="00E35C3B">
        <w:rPr>
          <w:rFonts w:cstheme="minorHAnsi"/>
          <w:sz w:val="24"/>
          <w:szCs w:val="24"/>
        </w:rPr>
        <w:tab/>
        <w:t>cena oferty brutto najniższa spośród wszystkich ofert</w:t>
      </w:r>
    </w:p>
    <w:p w:rsidR="00630868" w:rsidRPr="00E35C3B" w:rsidRDefault="00630868" w:rsidP="00630868">
      <w:pPr>
        <w:tabs>
          <w:tab w:val="left" w:pos="5580"/>
        </w:tabs>
        <w:spacing w:line="30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630868" w:rsidRPr="00E35C3B" w:rsidRDefault="00D37D7E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b/>
          <w:sz w:val="24"/>
          <w:szCs w:val="24"/>
        </w:rPr>
      </w:pPr>
      <w:r w:rsidRPr="00E35C3B">
        <w:rPr>
          <w:rFonts w:cstheme="minorHAnsi"/>
          <w:b/>
          <w:sz w:val="24"/>
          <w:szCs w:val="24"/>
        </w:rPr>
        <w:t>Odpowiedź</w:t>
      </w:r>
    </w:p>
    <w:p w:rsidR="00630868" w:rsidRPr="00E35C3B" w:rsidRDefault="00630868" w:rsidP="00D37D7E">
      <w:pPr>
        <w:tabs>
          <w:tab w:val="left" w:pos="5580"/>
        </w:tabs>
        <w:spacing w:after="0" w:line="300" w:lineRule="auto"/>
        <w:jc w:val="both"/>
        <w:rPr>
          <w:rFonts w:cstheme="minorHAnsi"/>
          <w:sz w:val="24"/>
          <w:szCs w:val="24"/>
        </w:rPr>
      </w:pPr>
      <w:r w:rsidRPr="00E35C3B">
        <w:rPr>
          <w:rFonts w:cstheme="minorHAnsi"/>
          <w:sz w:val="24"/>
          <w:szCs w:val="24"/>
        </w:rPr>
        <w:t xml:space="preserve">Zamawiający nie uznaje zasadności modyfikacji postanowień </w:t>
      </w:r>
      <w:proofErr w:type="spellStart"/>
      <w:r w:rsidRPr="00E35C3B">
        <w:rPr>
          <w:rFonts w:cstheme="minorHAnsi"/>
          <w:sz w:val="24"/>
          <w:szCs w:val="24"/>
        </w:rPr>
        <w:t>siwz</w:t>
      </w:r>
      <w:proofErr w:type="spellEnd"/>
      <w:r w:rsidRPr="00E35C3B">
        <w:rPr>
          <w:rFonts w:cstheme="minorHAnsi"/>
          <w:sz w:val="24"/>
          <w:szCs w:val="24"/>
        </w:rPr>
        <w:t>.</w:t>
      </w:r>
    </w:p>
    <w:p w:rsidR="00D179C7" w:rsidRPr="00630868" w:rsidRDefault="00D179C7" w:rsidP="00630868">
      <w:pPr>
        <w:tabs>
          <w:tab w:val="left" w:pos="558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D27EA1" w:rsidRPr="00630868" w:rsidRDefault="00D27EA1" w:rsidP="00D27EA1">
      <w:pPr>
        <w:pStyle w:val="E0"/>
        <w:spacing w:after="0" w:line="3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3086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C49C6" w:rsidRPr="00630868" w:rsidRDefault="00180111" w:rsidP="00F81165">
      <w:pPr>
        <w:spacing w:after="0" w:line="240" w:lineRule="auto"/>
        <w:rPr>
          <w:rFonts w:cstheme="minorHAnsi"/>
          <w:sz w:val="24"/>
          <w:szCs w:val="24"/>
        </w:rPr>
      </w:pPr>
      <w:r w:rsidRPr="00630868">
        <w:rPr>
          <w:rFonts w:eastAsia="Times New Roman" w:cstheme="minorHAnsi"/>
          <w:sz w:val="24"/>
          <w:szCs w:val="24"/>
          <w:lang w:eastAsia="pl-PL"/>
        </w:rPr>
        <w:t> </w:t>
      </w:r>
    </w:p>
    <w:p w:rsidR="00D44B64" w:rsidRPr="00630868" w:rsidRDefault="00D44B64" w:rsidP="00F81165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D44B64" w:rsidRPr="00630868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r w:rsidRPr="00630868">
        <w:rPr>
          <w:rFonts w:cstheme="minorHAnsi"/>
          <w:sz w:val="24"/>
          <w:szCs w:val="24"/>
        </w:rPr>
        <w:t>Prezes Zarządu</w:t>
      </w:r>
    </w:p>
    <w:p w:rsidR="00D44B64" w:rsidRPr="00630868" w:rsidRDefault="00D44B64" w:rsidP="00F81165">
      <w:pPr>
        <w:spacing w:line="240" w:lineRule="auto"/>
        <w:ind w:left="2832" w:right="-638"/>
        <w:jc w:val="center"/>
        <w:rPr>
          <w:rFonts w:cstheme="minorHAnsi"/>
          <w:sz w:val="24"/>
          <w:szCs w:val="24"/>
        </w:rPr>
      </w:pPr>
      <w:r w:rsidRPr="00630868">
        <w:rPr>
          <w:rFonts w:cstheme="minorHAnsi"/>
          <w:sz w:val="24"/>
          <w:szCs w:val="24"/>
        </w:rPr>
        <w:t>mgr inż. Jan Skalski</w:t>
      </w:r>
    </w:p>
    <w:sectPr w:rsidR="00D44B64" w:rsidRPr="00630868" w:rsidSect="0099114E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6D" w:rsidRDefault="00684D6D" w:rsidP="00147691">
      <w:pPr>
        <w:spacing w:after="0" w:line="240" w:lineRule="auto"/>
      </w:pPr>
      <w:r>
        <w:separator/>
      </w:r>
    </w:p>
  </w:endnote>
  <w:endnote w:type="continuationSeparator" w:id="0">
    <w:p w:rsidR="00684D6D" w:rsidRDefault="00684D6D" w:rsidP="001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6D" w:rsidRDefault="00684D6D" w:rsidP="00147691">
      <w:pPr>
        <w:spacing w:after="0" w:line="240" w:lineRule="auto"/>
      </w:pPr>
      <w:r>
        <w:separator/>
      </w:r>
    </w:p>
  </w:footnote>
  <w:footnote w:type="continuationSeparator" w:id="0">
    <w:p w:rsidR="00684D6D" w:rsidRDefault="00684D6D" w:rsidP="0014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91" w:rsidRDefault="00DF08D3" w:rsidP="0099114E">
    <w:pPr>
      <w:pStyle w:val="Nagwek"/>
      <w:ind w:left="-1134"/>
    </w:pPr>
    <w:r>
      <w:rPr>
        <w:noProof/>
        <w:lang w:eastAsia="pl-PL"/>
      </w:rPr>
      <w:drawing>
        <wp:inline distT="0" distB="0" distL="0" distR="0">
          <wp:extent cx="7282000" cy="685496"/>
          <wp:effectExtent l="19050" t="0" r="0" b="0"/>
          <wp:docPr id="3" name="Obraz 2" descr="pasek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351" cy="684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691" w:rsidRDefault="00147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D7C"/>
    <w:multiLevelType w:val="hybridMultilevel"/>
    <w:tmpl w:val="73805668"/>
    <w:lvl w:ilvl="0" w:tplc="D6C2898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11"/>
    <w:rsid w:val="00147691"/>
    <w:rsid w:val="00160FA2"/>
    <w:rsid w:val="00180111"/>
    <w:rsid w:val="0029123B"/>
    <w:rsid w:val="003C49C6"/>
    <w:rsid w:val="003E4ADA"/>
    <w:rsid w:val="003E7981"/>
    <w:rsid w:val="00402AAA"/>
    <w:rsid w:val="004650A9"/>
    <w:rsid w:val="00630868"/>
    <w:rsid w:val="00631D37"/>
    <w:rsid w:val="00684D6D"/>
    <w:rsid w:val="007C468B"/>
    <w:rsid w:val="008174F7"/>
    <w:rsid w:val="008E71C0"/>
    <w:rsid w:val="00944505"/>
    <w:rsid w:val="0095119D"/>
    <w:rsid w:val="0099114E"/>
    <w:rsid w:val="00AD7FD3"/>
    <w:rsid w:val="00B479D8"/>
    <w:rsid w:val="00C51B8E"/>
    <w:rsid w:val="00CA2728"/>
    <w:rsid w:val="00D179C7"/>
    <w:rsid w:val="00D27EA1"/>
    <w:rsid w:val="00D37D7E"/>
    <w:rsid w:val="00D44B64"/>
    <w:rsid w:val="00DF08D3"/>
    <w:rsid w:val="00E35C3B"/>
    <w:rsid w:val="00E939B3"/>
    <w:rsid w:val="00F11A1E"/>
    <w:rsid w:val="00F155AE"/>
    <w:rsid w:val="00F8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011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31D3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31D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7691"/>
  </w:style>
  <w:style w:type="paragraph" w:styleId="Stopka">
    <w:name w:val="footer"/>
    <w:basedOn w:val="Normalny"/>
    <w:link w:val="StopkaZnak"/>
    <w:uiPriority w:val="99"/>
    <w:unhideWhenUsed/>
    <w:rsid w:val="0014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691"/>
  </w:style>
  <w:style w:type="paragraph" w:styleId="Tekstdymka">
    <w:name w:val="Balloon Text"/>
    <w:basedOn w:val="Normalny"/>
    <w:link w:val="TekstdymkaZnak"/>
    <w:uiPriority w:val="99"/>
    <w:semiHidden/>
    <w:unhideWhenUsed/>
    <w:rsid w:val="0014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691"/>
    <w:rPr>
      <w:rFonts w:ascii="Tahoma" w:hAnsi="Tahoma" w:cs="Tahoma"/>
      <w:sz w:val="16"/>
      <w:szCs w:val="16"/>
    </w:rPr>
  </w:style>
  <w:style w:type="paragraph" w:customStyle="1" w:styleId="E0">
    <w:name w:val="E0"/>
    <w:basedOn w:val="Normalny"/>
    <w:rsid w:val="00F81165"/>
    <w:pPr>
      <w:spacing w:after="160" w:line="320" w:lineRule="atLeast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56C3-410B-40E1-B359-C8FE4FF9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MAO</cp:lastModifiedBy>
  <cp:revision>4</cp:revision>
  <cp:lastPrinted>2011-07-13T05:03:00Z</cp:lastPrinted>
  <dcterms:created xsi:type="dcterms:W3CDTF">2011-07-26T05:41:00Z</dcterms:created>
  <dcterms:modified xsi:type="dcterms:W3CDTF">2011-07-26T06:41:00Z</dcterms:modified>
</cp:coreProperties>
</file>